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720" w:after="120" w:line="372" w:lineRule="auto"/>
        <w:jc w:val="center"/>
      </w:pPr>
      <w:r>
        <w:rPr>
          <w:rFonts w:ascii="微软雅黑" w:hAnsi="微软雅黑" w:eastAsia="微软雅黑"/>
          <w:b w:val="0"/>
          <w:i w:val="0"/>
          <w:color w:val="C9A227"/>
          <w:sz w:val="20"/>
        </w:rPr>
        <w:t>亦笙兴旺 · 黄金珠宝管理系统 · 四条产品线</w:t>
      </w:r>
    </w:p>
    <w:p>
      <w:pPr>
        <w:spacing w:before="40" w:after="80"/>
        <w:jc w:val="center"/>
      </w:pPr>
      <w:r>
        <w:rPr>
          <w:rFonts w:ascii="宋体" w:hAnsi="宋体" w:eastAsia="宋体"/>
          <w:b/>
          <w:i w:val="0"/>
          <w:color w:val="1A1D22"/>
          <w:sz w:val="60"/>
        </w:rPr>
        <w:t>C 线 · 零售单店</w:t>
      </w:r>
    </w:p>
    <w:p>
      <w:pPr>
        <w:spacing w:after="280"/>
        <w:jc w:val="center"/>
      </w:pPr>
      <w:r>
        <w:rPr>
          <w:rFonts w:ascii="宋体" w:hAnsi="宋体" w:eastAsia="宋体"/>
          <w:b/>
          <w:i w:val="0"/>
          <w:color w:val="C9A227"/>
          <w:sz w:val="36"/>
        </w:rPr>
        <w:t>分 线 方 案</w:t>
      </w:r>
    </w:p>
    <w:p>
      <w:pPr>
        <w:spacing w:before="0" w:after="400" w:line="372" w:lineRule="auto"/>
        <w:jc w:val="center"/>
      </w:pPr>
      <w:r>
        <w:rPr>
          <w:rFonts w:ascii="微软雅黑" w:hAnsi="微软雅黑" w:eastAsia="微软雅黑"/>
          <w:b w:val="0"/>
          <w:i w:val="0"/>
          <w:color w:val="5E5E5E"/>
          <w:sz w:val="24"/>
        </w:rPr>
        <w:t>给老板看的系统，不是给店员堆功能的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928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项目</w:t>
            </w:r>
          </w:p>
        </w:tc>
        <w:tc>
          <w:tcPr>
            <w:tcW w:type="dxa" w:w="7030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适用对象</w:t>
            </w:r>
          </w:p>
        </w:tc>
        <w:tc>
          <w:tcPr>
            <w:tcW w:type="dxa" w:w="7030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零售单店 / 夫妻店，2～5 人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推荐账号</w:t>
            </w:r>
          </w:p>
        </w:tc>
        <w:tc>
          <w:tcPr>
            <w:tcW w:type="dxa" w:w="7030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2～5 个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年费参考</w:t>
            </w:r>
          </w:p>
        </w:tc>
        <w:tc>
          <w:tcPr>
            <w:tcW w:type="dxa" w:w="7030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1,600 元 ~ 4,000 元 / 年（全额阶梯，账号越多单价越低）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上线周期</w:t>
            </w:r>
          </w:p>
        </w:tc>
        <w:tc>
          <w:tcPr>
            <w:tcW w:type="dxa" w:w="7030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1～5 天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文档版本</w:t>
            </w:r>
          </w:p>
        </w:tc>
        <w:tc>
          <w:tcPr>
            <w:tcW w:type="dxa" w:w="7030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V2026.10 · 2026 年 10 月 更新</w:t>
            </w:r>
          </w:p>
        </w:tc>
      </w:tr>
    </w:tbl>
    <w:p/>
    <w:p>
      <w:pPr>
        <w:spacing w:before="120" w:after="160" w:line="360" w:lineRule="auto"/>
        <w:ind w:left="340"/>
        <w:pBdr>
          <w:left w:val="single" w:sz="18" w:space="8" w:color="C9A227"/>
        </w:pBdr>
      </w:pPr>
      <w:r>
        <w:rPr>
          <w:rFonts w:ascii="宋体" w:hAnsi="宋体" w:eastAsia="宋体"/>
          <w:b w:val="0"/>
          <w:i/>
          <w:color w:val="4A4436"/>
          <w:sz w:val="22"/>
        </w:rPr>
        <w:t>一家门店、2～5 个人，老板自己盯账，最在意收银快、交班对得平、手机上能看到今天赚没赚。</w:t>
      </w:r>
    </w:p>
    <w:p>
      <w:r>
        <w:br w:type="page"/>
      </w:r>
    </w:p>
    <w:p>
      <w:pPr>
        <w:spacing w:before="360" w:after="200"/>
        <w:pBdr>
          <w:bottom w:val="single" w:sz="8" w:space="6" w:color="C9A227"/>
        </w:pBdr>
      </w:pPr>
      <w:r>
        <w:rPr>
          <w:rFonts w:ascii="宋体" w:hAnsi="宋体" w:eastAsia="宋体"/>
          <w:b/>
          <w:i w:val="0"/>
          <w:color w:val="C9A227"/>
          <w:sz w:val="40"/>
        </w:rPr>
        <w:t xml:space="preserve">01  </w:t>
      </w:r>
      <w:r>
        <w:rPr>
          <w:rFonts w:ascii="宋体" w:hAnsi="宋体" w:eastAsia="宋体"/>
          <w:b/>
          <w:i w:val="0"/>
          <w:color w:val="1A1D22"/>
          <w:sz w:val="40"/>
        </w:rPr>
        <w:t>这条线要解决的三个问题</w:t>
      </w:r>
    </w:p>
    <w:p>
      <w:pPr>
        <w:spacing w:before="160" w:after="60"/>
      </w:pPr>
      <w:r>
        <w:rPr>
          <w:rFonts w:ascii="微软雅黑" w:hAnsi="微软雅黑" w:eastAsia="微软雅黑"/>
          <w:b/>
          <w:i w:val="0"/>
          <w:color w:val="1A1D22"/>
          <w:sz w:val="22"/>
        </w:rPr>
        <w:t>问题 1 · 交班对不平</w:t>
      </w:r>
    </w:p>
    <w:p>
      <w:pPr>
        <w:spacing w:before="0" w:after="16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现金、微信、支付宝、储值、旧料五本账，差几十块说不清是谁的。</w:t>
      </w:r>
    </w:p>
    <w:p>
      <w:pPr>
        <w:spacing w:before="160" w:after="60"/>
      </w:pPr>
      <w:r>
        <w:rPr>
          <w:rFonts w:ascii="微软雅黑" w:hAnsi="微软雅黑" w:eastAsia="微软雅黑"/>
          <w:b/>
          <w:i w:val="0"/>
          <w:color w:val="1A1D22"/>
          <w:sz w:val="22"/>
        </w:rPr>
        <w:t>问题 2 · 金价跟不上</w:t>
      </w:r>
    </w:p>
    <w:p>
      <w:pPr>
        <w:spacing w:before="0" w:after="16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早上金价涨了，展厅价签还是昨天的，一单少赚几百。</w:t>
      </w:r>
    </w:p>
    <w:p>
      <w:pPr>
        <w:spacing w:before="160" w:after="60"/>
      </w:pPr>
      <w:r>
        <w:rPr>
          <w:rFonts w:ascii="微软雅黑" w:hAnsi="微软雅黑" w:eastAsia="微软雅黑"/>
          <w:b/>
          <w:i w:val="0"/>
          <w:color w:val="1A1D22"/>
          <w:sz w:val="22"/>
        </w:rPr>
        <w:t>问题 3 · 老板看不见数</w:t>
      </w:r>
    </w:p>
    <w:p>
      <w:pPr>
        <w:spacing w:before="0" w:after="16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一天卖多少、赚多少，要等店员晚上报，报的还不一定是真的。</w:t>
      </w:r>
    </w:p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8A6D18"/>
          <w:sz w:val="26"/>
        </w:rPr>
        <w:t>每月该盯的三张表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928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指标</w:t>
            </w:r>
          </w:p>
        </w:tc>
        <w:tc>
          <w:tcPr>
            <w:tcW w:type="dxa" w:w="7030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看什么 / 有什么用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当日实收</w:t>
            </w:r>
          </w:p>
        </w:tc>
        <w:tc>
          <w:tcPr>
            <w:tcW w:type="dxa" w:w="7030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按支付方式分列，交班即对平，差异指到具体单据。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今日毛利</w:t>
            </w:r>
          </w:p>
        </w:tc>
        <w:tc>
          <w:tcPr>
            <w:tcW w:type="dxa" w:w="7030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成本快照落单，毛利是算出来的，不是估的。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库存市值</w:t>
            </w:r>
          </w:p>
        </w:tc>
        <w:tc>
          <w:tcPr>
            <w:tcW w:type="dxa" w:w="7030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按当日金价估算库存值多少钱，打开就有。</w:t>
            </w:r>
          </w:p>
        </w:tc>
      </w:tr>
    </w:tbl>
    <w:p>
      <w:pPr>
        <w:spacing w:before="360" w:after="200"/>
        <w:pBdr>
          <w:bottom w:val="single" w:sz="8" w:space="6" w:color="C9A227"/>
        </w:pBdr>
      </w:pPr>
      <w:r>
        <w:rPr>
          <w:rFonts w:ascii="宋体" w:hAnsi="宋体" w:eastAsia="宋体"/>
          <w:b/>
          <w:i w:val="0"/>
          <w:color w:val="C9A227"/>
          <w:sz w:val="40"/>
        </w:rPr>
        <w:t xml:space="preserve">02  </w:t>
      </w:r>
      <w:r>
        <w:rPr>
          <w:rFonts w:ascii="宋体" w:hAnsi="宋体" w:eastAsia="宋体"/>
          <w:b/>
          <w:i w:val="0"/>
          <w:color w:val="1A1D22"/>
          <w:sz w:val="40"/>
        </w:rPr>
        <w:t>本线专属能力清单</w:t>
      </w:r>
    </w:p>
    <w:p>
      <w:pPr>
        <w:spacing w:before="0" w:after="16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下列 2 项是本线专属（其它线默认不开），加上四条线共用的底座，构成 C 线的完整能力范围。逐条功能说明见随附《功能清单》Excel，勾选「适用 C」即可。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1701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业务域</w:t>
            </w:r>
          </w:p>
        </w:tc>
        <w:tc>
          <w:tcPr>
            <w:tcW w:type="dxa" w:w="3061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功能</w:t>
            </w:r>
          </w:p>
        </w:tc>
        <w:tc>
          <w:tcPr>
            <w:tcW w:type="dxa" w:w="4195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业务价值</w:t>
            </w:r>
          </w:p>
        </w:tc>
      </w:tr>
      <w:tr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金价与计价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定金锁价</w:t>
            </w:r>
          </w:p>
        </w:tc>
        <w:tc>
          <w:tcPr>
            <w:tcW w:type="dxa" w:w="4195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客户说「等发工资再来」也不怕金价涨</w:t>
            </w:r>
          </w:p>
        </w:tc>
      </w:tr>
      <w:tr>
        <w:tc>
          <w:tcPr>
            <w:tcW w:type="dxa" w:w="170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收银与售后</w:t>
            </w:r>
          </w:p>
        </w:tc>
        <w:tc>
          <w:tcPr>
            <w:tcW w:type="dxa" w:w="306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储值套餐</w:t>
            </w:r>
          </w:p>
        </w:tc>
        <w:tc>
          <w:tcPr>
            <w:tcW w:type="dxa" w:w="4195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预收款记清楚，不怕扯皮</w:t>
            </w:r>
          </w:p>
        </w:tc>
      </w:tr>
    </w:tbl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8A6D18"/>
          <w:sz w:val="26"/>
        </w:rPr>
        <w:t>本线默认重点开启的共用能力</w:t>
      </w:r>
    </w:p>
    <w:p>
      <w:pPr>
        <w:spacing w:before="0" w:after="12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这些功能四线都有，但本线的默认视角与首页看板直接对着它们——上线当天就能用上，不需要额外配置。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1701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业务域</w:t>
            </w:r>
          </w:p>
        </w:tc>
        <w:tc>
          <w:tcPr>
            <w:tcW w:type="dxa" w:w="3061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功能</w:t>
            </w:r>
          </w:p>
        </w:tc>
        <w:tc>
          <w:tcPr>
            <w:tcW w:type="dxa" w:w="4195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业务价值</w:t>
            </w:r>
          </w:p>
        </w:tc>
      </w:tr>
      <w:tr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收银与售后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收银台开单</w:t>
            </w:r>
          </w:p>
        </w:tc>
        <w:tc>
          <w:tcPr>
            <w:tcW w:type="dxa" w:w="4195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一单多种付法也能一次记清</w:t>
            </w:r>
          </w:p>
        </w:tc>
      </w:tr>
      <w:tr>
        <w:tc>
          <w:tcPr>
            <w:tcW w:type="dxa" w:w="170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收银与售后</w:t>
            </w:r>
          </w:p>
        </w:tc>
        <w:tc>
          <w:tcPr>
            <w:tcW w:type="dxa" w:w="306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退货冲红</w:t>
            </w:r>
          </w:p>
        </w:tc>
        <w:tc>
          <w:tcPr>
            <w:tcW w:type="dxa" w:w="4195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退货不再手工改账，账面不留尾巴</w:t>
            </w:r>
          </w:p>
        </w:tc>
      </w:tr>
      <w:tr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收银与售后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换购开单</w:t>
            </w:r>
          </w:p>
        </w:tc>
        <w:tc>
          <w:tcPr>
            <w:tcW w:type="dxa" w:w="4195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以旧换新当场算清差价</w:t>
            </w:r>
          </w:p>
        </w:tc>
      </w:tr>
      <w:tr>
        <w:tc>
          <w:tcPr>
            <w:tcW w:type="dxa" w:w="170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收银与售后</w:t>
            </w:r>
          </w:p>
        </w:tc>
        <w:tc>
          <w:tcPr>
            <w:tcW w:type="dxa" w:w="306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旧料回收</w:t>
            </w:r>
          </w:p>
        </w:tc>
        <w:tc>
          <w:tcPr>
            <w:tcW w:type="dxa" w:w="4195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旧金有去向，回收不黑洞</w:t>
            </w:r>
          </w:p>
        </w:tc>
      </w:tr>
      <w:tr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收银与售后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交班对账</w:t>
            </w:r>
          </w:p>
        </w:tc>
        <w:tc>
          <w:tcPr>
            <w:tcW w:type="dxa" w:w="4195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交班不再靠微信转账截图核对</w:t>
            </w:r>
          </w:p>
        </w:tc>
      </w:tr>
      <w:tr>
        <w:tc>
          <w:tcPr>
            <w:tcW w:type="dxa" w:w="170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会员与 CRM</w:t>
            </w:r>
          </w:p>
        </w:tc>
        <w:tc>
          <w:tcPr>
            <w:tcW w:type="dxa" w:w="306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会员等级与标签</w:t>
            </w:r>
          </w:p>
        </w:tc>
        <w:tc>
          <w:tcPr>
            <w:tcW w:type="dxa" w:w="4195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高价值客户能被认出来</w:t>
            </w:r>
          </w:p>
        </w:tc>
      </w:tr>
      <w:tr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会员与 CRM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会员营销自动化</w:t>
            </w:r>
          </w:p>
        </w:tc>
        <w:tc>
          <w:tcPr>
            <w:tcW w:type="dxa" w:w="4195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该发的消息系统替你发</w:t>
            </w:r>
          </w:p>
        </w:tc>
      </w:tr>
      <w:tr>
        <w:tc>
          <w:tcPr>
            <w:tcW w:type="dxa" w:w="170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报表与看板</w:t>
            </w:r>
          </w:p>
        </w:tc>
        <w:tc>
          <w:tcPr>
            <w:tcW w:type="dxa" w:w="306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老板日报</w:t>
            </w:r>
          </w:p>
        </w:tc>
        <w:tc>
          <w:tcPr>
            <w:tcW w:type="dxa" w:w="4195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老板 30 秒看懂今天</w:t>
            </w:r>
          </w:p>
        </w:tc>
      </w:tr>
      <w:tr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库存与仓储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库存预警</w:t>
            </w:r>
          </w:p>
        </w:tc>
        <w:tc>
          <w:tcPr>
            <w:tcW w:type="dxa" w:w="4195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压货与断货都提前知道</w:t>
            </w:r>
          </w:p>
        </w:tc>
      </w:tr>
      <w:tr>
        <w:tc>
          <w:tcPr>
            <w:tcW w:type="dxa" w:w="170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库存与仓储</w:t>
            </w:r>
          </w:p>
        </w:tc>
        <w:tc>
          <w:tcPr>
            <w:tcW w:type="dxa" w:w="306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智能补货看板</w:t>
            </w:r>
          </w:p>
        </w:tc>
        <w:tc>
          <w:tcPr>
            <w:tcW w:type="dxa" w:w="4195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补什么、补多少有数可依</w:t>
            </w:r>
          </w:p>
        </w:tc>
      </w:tr>
    </w:tbl>
    <w:p>
      <w:pPr>
        <w:spacing w:before="360" w:after="200"/>
        <w:pBdr>
          <w:bottom w:val="single" w:sz="8" w:space="6" w:color="C9A227"/>
        </w:pBdr>
      </w:pPr>
      <w:r>
        <w:rPr>
          <w:rFonts w:ascii="宋体" w:hAnsi="宋体" w:eastAsia="宋体"/>
          <w:b/>
          <w:i w:val="0"/>
          <w:color w:val="C9A227"/>
          <w:sz w:val="40"/>
        </w:rPr>
        <w:t xml:space="preserve">03  </w:t>
      </w:r>
      <w:r>
        <w:rPr>
          <w:rFonts w:ascii="宋体" w:hAnsi="宋体" w:eastAsia="宋体"/>
          <w:b/>
          <w:i w:val="0"/>
          <w:color w:val="1A1D22"/>
          <w:sz w:val="40"/>
        </w:rPr>
        <w:t>四条线共用的底座</w:t>
      </w:r>
    </w:p>
    <w:p>
      <w:pPr>
        <w:spacing w:before="0" w:after="16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四条产品线是同一套系统、同一份商品主数据、同一套金价与计价引擎、同一套权限体系，区别只在模块开关与默认视角。全量 130 项功能里，93 项四线共用，所以从一条线升级到另一条线不需要换系统、不需要迁数据。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2041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业务域</w:t>
            </w:r>
          </w:p>
        </w:tc>
        <w:tc>
          <w:tcPr>
            <w:tcW w:type="dxa" w:w="6917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共用能力（节选）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商品与主数据</w:t>
            </w:r>
          </w:p>
        </w:tc>
        <w:tc>
          <w:tcPr>
            <w:tcW w:type="dxa" w:w="691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一物一码商品档案、多材质分库、商品分类与款号</w:t>
            </w:r>
          </w:p>
        </w:tc>
      </w:tr>
      <w:tr>
        <w:tc>
          <w:tcPr>
            <w:tcW w:type="dxa" w:w="204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金价与计价</w:t>
            </w:r>
          </w:p>
        </w:tc>
        <w:tc>
          <w:tcPr>
            <w:tcW w:type="dxa" w:w="691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当日金价管理、金价自动抓取、历史金价趋势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收银与售后</w:t>
            </w:r>
          </w:p>
        </w:tc>
        <w:tc>
          <w:tcPr>
            <w:tcW w:type="dxa" w:w="691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收银台开单、退货冲红、换购开单</w:t>
            </w:r>
          </w:p>
        </w:tc>
      </w:tr>
      <w:tr>
        <w:tc>
          <w:tcPr>
            <w:tcW w:type="dxa" w:w="204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库存与仓储</w:t>
            </w:r>
          </w:p>
        </w:tc>
        <w:tc>
          <w:tcPr>
            <w:tcW w:type="dxa" w:w="691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商品入库单、商品出库单、商品调拨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采购与供应链</w:t>
            </w:r>
          </w:p>
        </w:tc>
        <w:tc>
          <w:tcPr>
            <w:tcW w:type="dxa" w:w="691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供应商档案、采购入库单、采购建议</w:t>
            </w:r>
          </w:p>
        </w:tc>
      </w:tr>
      <w:tr>
        <w:tc>
          <w:tcPr>
            <w:tcW w:type="dxa" w:w="204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生产与车间</w:t>
            </w:r>
          </w:p>
        </w:tc>
        <w:tc>
          <w:tcPr>
            <w:tcW w:type="dxa" w:w="691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生产订单、工序流转、工序调度看板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批发与账期</w:t>
            </w:r>
          </w:p>
        </w:tc>
        <w:tc>
          <w:tcPr>
            <w:tcW w:type="dxa" w:w="691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批发开单、客户价格组、批次成本毛利</w:t>
            </w:r>
          </w:p>
        </w:tc>
      </w:tr>
      <w:tr>
        <w:tc>
          <w:tcPr>
            <w:tcW w:type="dxa" w:w="204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会员与 CRM</w:t>
            </w:r>
          </w:p>
        </w:tc>
        <w:tc>
          <w:tcPr>
            <w:tcW w:type="dxa" w:w="691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会员档案、会员等级与标签、积分规则 / 流水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财务与结算</w:t>
            </w:r>
          </w:p>
        </w:tc>
        <w:tc>
          <w:tcPr>
            <w:tcW w:type="dxa" w:w="691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财务日结、财务月结、银行账户与流水</w:t>
            </w:r>
          </w:p>
        </w:tc>
      </w:tr>
      <w:tr>
        <w:tc>
          <w:tcPr>
            <w:tcW w:type="dxa" w:w="204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报表与看板</w:t>
            </w:r>
          </w:p>
        </w:tc>
        <w:tc>
          <w:tcPr>
            <w:tcW w:type="dxa" w:w="691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仪表盘、今日运营看板、老板日报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权限与系统</w:t>
            </w:r>
          </w:p>
        </w:tc>
        <w:tc>
          <w:tcPr>
            <w:tcW w:type="dxa" w:w="691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角色权限、员工管理、门店与分店仓库</w:t>
            </w:r>
          </w:p>
        </w:tc>
      </w:tr>
      <w:tr>
        <w:tc>
          <w:tcPr>
            <w:tcW w:type="dxa" w:w="204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移动端与 AI</w:t>
            </w:r>
          </w:p>
        </w:tc>
        <w:tc>
          <w:tcPr>
            <w:tcW w:type="dxa" w:w="691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老板 H5 看账、移动开单 / 扫码、H5 在线商城</w:t>
            </w:r>
          </w:p>
        </w:tc>
      </w:tr>
    </w:tbl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8A6D18"/>
          <w:sz w:val="26"/>
        </w:rPr>
        <w:t>四线边界对照</w:t>
      </w:r>
    </w:p>
    <w:p>
      <w:pPr>
        <w:spacing w:before="0" w:after="12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怕买多了或买少了，看这张表：每条线「不包含」的部分，就是另一条线的入口。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837"/>
        <w:gridCol w:w="1837"/>
        <w:gridCol w:w="1837"/>
        <w:gridCol w:w="1837"/>
        <w:gridCol w:w="1837"/>
      </w:tblGrid>
      <w:tr>
        <w:tc>
          <w:tcPr>
            <w:tcW w:type="dxa" w:w="1361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维度</w:t>
            </w:r>
          </w:p>
        </w:tc>
        <w:tc>
          <w:tcPr>
            <w:tcW w:type="dxa" w:w="2154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M 前店后厂</w:t>
            </w:r>
          </w:p>
        </w:tc>
        <w:tc>
          <w:tcPr>
            <w:tcW w:type="dxa" w:w="2154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B 水贝档口</w:t>
            </w:r>
          </w:p>
        </w:tc>
        <w:tc>
          <w:tcPr>
            <w:tcW w:type="dxa" w:w="1757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C 零售单店</w:t>
            </w:r>
          </w:p>
        </w:tc>
        <w:tc>
          <w:tcPr>
            <w:tcW w:type="dxa" w:w="1757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W 连锁多店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目标客户</w:t>
            </w:r>
          </w:p>
        </w:tc>
        <w:tc>
          <w:tcPr>
            <w:tcW w:type="dxa" w:w="2154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前店后厂微小店，1～3 人起</w:t>
            </w:r>
          </w:p>
        </w:tc>
        <w:tc>
          <w:tcPr>
            <w:tcW w:type="dxa" w:w="2154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水贝 / 龙岗批发档口，1～5 人</w:t>
            </w:r>
          </w:p>
        </w:tc>
        <w:tc>
          <w:tcPr>
            <w:tcW w:type="dxa" w:w="175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零售单店 / 夫妻店，2～5 人</w:t>
            </w:r>
          </w:p>
        </w:tc>
        <w:tc>
          <w:tcPr>
            <w:tcW w:type="dxa" w:w="175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2 家店以上、总部与门店有分工</w:t>
            </w:r>
          </w:p>
        </w:tc>
      </w:tr>
      <w:tr>
        <w:tc>
          <w:tcPr>
            <w:tcW w:type="dxa" w:w="136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一句话</w:t>
            </w:r>
          </w:p>
        </w:tc>
        <w:tc>
          <w:tcPr>
            <w:tcW w:type="dxa" w:w="2154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前面卖货、后面做货，两套账一个系统</w:t>
            </w:r>
          </w:p>
        </w:tc>
        <w:tc>
          <w:tcPr>
            <w:tcW w:type="dxa" w:w="2154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每批金价不同，每笔毛利也要算得清</w:t>
            </w:r>
          </w:p>
        </w:tc>
        <w:tc>
          <w:tcPr>
            <w:tcW w:type="dxa" w:w="175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给老板看的系统，不是给店员堆功能的</w:t>
            </w:r>
          </w:p>
        </w:tc>
        <w:tc>
          <w:tcPr>
            <w:tcW w:type="dxa" w:w="175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开到第二家店，总部要看得见、管得住、合得起来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核心能力</w:t>
            </w:r>
          </w:p>
        </w:tc>
        <w:tc>
          <w:tcPr>
            <w:tcW w:type="dxa" w:w="2154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双账套 · 13 道工序 · 金料收发 · 车间三套库存</w:t>
            </w:r>
          </w:p>
        </w:tc>
        <w:tc>
          <w:tcPr>
            <w:tcW w:type="dxa" w:w="2154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批次成本 · 客户价格组 · 应收账龄 · 审批链</w:t>
            </w:r>
          </w:p>
        </w:tc>
        <w:tc>
          <w:tcPr>
            <w:tcW w:type="dxa" w:w="175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极简收银 · 老板日报 · 旧料回收 · 储值套餐</w:t>
            </w:r>
          </w:p>
        </w:tc>
        <w:tc>
          <w:tcPr>
            <w:tcW w:type="dxa" w:w="175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岗位分权 · 跨店调拨 · 统采配货 · 门店结算 · 汇总账</w:t>
            </w:r>
          </w:p>
        </w:tc>
      </w:tr>
      <w:tr>
        <w:tc>
          <w:tcPr>
            <w:tcW w:type="dxa" w:w="136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专属模块</w:t>
            </w:r>
          </w:p>
        </w:tc>
        <w:tc>
          <w:tcPr>
            <w:tcW w:type="dxa" w:w="2154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生产订单、工序流转、金料管理、成品组装、镶嵌出库、客户来料</w:t>
            </w:r>
          </w:p>
        </w:tc>
        <w:tc>
          <w:tcPr>
            <w:tcW w:type="dxa" w:w="2154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批发开单、批次成本毛利、客户价格组、应收账龄、账期授信</w:t>
            </w:r>
          </w:p>
        </w:tc>
        <w:tc>
          <w:tcPr>
            <w:tcW w:type="dxa" w:w="175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定金锁价、储值套餐、极简 H5、扫码盘点</w:t>
            </w:r>
          </w:p>
        </w:tc>
        <w:tc>
          <w:tcPr>
            <w:tcW w:type="dxa" w:w="175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统采配货、门店结算、价格策略下发、差异签收、门店对比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不包含</w:t>
            </w:r>
          </w:p>
        </w:tc>
        <w:tc>
          <w:tcPr>
            <w:tcW w:type="dxa" w:w="2154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总部多店管控（走 W 线）</w:t>
            </w:r>
          </w:p>
        </w:tc>
        <w:tc>
          <w:tcPr>
            <w:tcW w:type="dxa" w:w="2154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车间工序、双账套（走 M 线）</w:t>
            </w:r>
          </w:p>
        </w:tc>
        <w:tc>
          <w:tcPr>
            <w:tcW w:type="dxa" w:w="175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生产车间、批发动销（走 M / B 线）</w:t>
            </w:r>
          </w:p>
        </w:tc>
        <w:tc>
          <w:tcPr>
            <w:tcW w:type="dxa" w:w="175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车间生产、金料加工（走 M 线）</w:t>
            </w:r>
          </w:p>
        </w:tc>
      </w:tr>
      <w:tr>
        <w:tc>
          <w:tcPr>
            <w:tcW w:type="dxa" w:w="136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推荐账号</w:t>
            </w:r>
          </w:p>
        </w:tc>
        <w:tc>
          <w:tcPr>
            <w:tcW w:type="dxa" w:w="2154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5～12 个</w:t>
            </w:r>
          </w:p>
        </w:tc>
        <w:tc>
          <w:tcPr>
            <w:tcW w:type="dxa" w:w="2154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3～8 个</w:t>
            </w:r>
          </w:p>
        </w:tc>
        <w:tc>
          <w:tcPr>
            <w:tcW w:type="dxa" w:w="175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2～5 个</w:t>
            </w:r>
          </w:p>
        </w:tc>
        <w:tc>
          <w:tcPr>
            <w:tcW w:type="dxa" w:w="175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10～30 个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起步年费</w:t>
            </w:r>
          </w:p>
        </w:tc>
        <w:tc>
          <w:tcPr>
            <w:tcW w:type="dxa" w:w="2154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按账号阶梯核算，详见定价页</w:t>
            </w:r>
          </w:p>
        </w:tc>
        <w:tc>
          <w:tcPr>
            <w:tcW w:type="dxa" w:w="2154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按账号阶梯核算，详见定价页</w:t>
            </w:r>
          </w:p>
        </w:tc>
        <w:tc>
          <w:tcPr>
            <w:tcW w:type="dxa" w:w="175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按账号阶梯核算，详见定价页</w:t>
            </w:r>
          </w:p>
        </w:tc>
        <w:tc>
          <w:tcPr>
            <w:tcW w:type="dxa" w:w="175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按账号阶梯核算，详见定价页</w:t>
            </w:r>
          </w:p>
        </w:tc>
      </w:tr>
      <w:tr>
        <w:tc>
          <w:tcPr>
            <w:tcW w:type="dxa" w:w="136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上线周期</w:t>
            </w:r>
          </w:p>
        </w:tc>
        <w:tc>
          <w:tcPr>
            <w:tcW w:type="dxa" w:w="2154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5～15 天（含期初建账）</w:t>
            </w:r>
          </w:p>
        </w:tc>
        <w:tc>
          <w:tcPr>
            <w:tcW w:type="dxa" w:w="2154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3～7 天</w:t>
            </w:r>
          </w:p>
        </w:tc>
        <w:tc>
          <w:tcPr>
            <w:tcW w:type="dxa" w:w="175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1～5 天</w:t>
            </w:r>
          </w:p>
        </w:tc>
        <w:tc>
          <w:tcPr>
            <w:tcW w:type="dxa" w:w="175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10～30 天（按门店数）</w:t>
            </w:r>
          </w:p>
        </w:tc>
      </w:tr>
    </w:tbl>
    <w:p>
      <w:pPr>
        <w:spacing w:before="360" w:after="200"/>
        <w:pBdr>
          <w:bottom w:val="single" w:sz="8" w:space="6" w:color="C9A227"/>
        </w:pBdr>
      </w:pPr>
      <w:r>
        <w:rPr>
          <w:rFonts w:ascii="宋体" w:hAnsi="宋体" w:eastAsia="宋体"/>
          <w:b/>
          <w:i w:val="0"/>
          <w:color w:val="C9A227"/>
          <w:sz w:val="40"/>
        </w:rPr>
        <w:t xml:space="preserve">04  </w:t>
      </w:r>
      <w:r>
        <w:rPr>
          <w:rFonts w:ascii="宋体" w:hAnsi="宋体" w:eastAsia="宋体"/>
          <w:b/>
          <w:i w:val="0"/>
          <w:color w:val="1A1D22"/>
          <w:sz w:val="40"/>
        </w:rPr>
        <w:t>账号与预算</w:t>
      </w:r>
    </w:p>
    <w:p>
      <w:pPr>
        <w:spacing w:before="0" w:after="12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SaaS 采用「全额阶梯」计费：所在档位的单价适用于全部账号，不逐段累加。账号越多单价越低；云托管与本地部署账号不限量，不按账号收费。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2608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账号区间</w:t>
            </w:r>
          </w:p>
        </w:tc>
        <w:tc>
          <w:tcPr>
            <w:tcW w:type="dxa" w:w="3061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单价</w:t>
            </w:r>
          </w:p>
        </w:tc>
        <w:tc>
          <w:tcPr>
            <w:tcW w:type="dxa" w:w="3288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该档位年费区间</w:t>
            </w:r>
          </w:p>
        </w:tc>
      </w:tr>
      <w:tr>
        <w:tc>
          <w:tcPr>
            <w:tcW w:type="dxa" w:w="260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● 1～5 账号</w:t>
            </w:r>
          </w:p>
        </w:tc>
        <w:tc>
          <w:tcPr>
            <w:tcW w:type="dxa" w:w="306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800 元 / 账号 / 年</w:t>
            </w:r>
          </w:p>
        </w:tc>
        <w:tc>
          <w:tcPr>
            <w:tcW w:type="dxa" w:w="328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4,000 元 / 年以内</w:t>
            </w:r>
          </w:p>
        </w:tc>
      </w:tr>
      <w:tr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6～10 账号</w:t>
            </w:r>
          </w:p>
        </w:tc>
        <w:tc>
          <w:tcPr>
            <w:tcW w:type="dxa" w:w="306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600 元 / 账号 / 年</w:t>
            </w:r>
          </w:p>
        </w:tc>
        <w:tc>
          <w:tcPr>
            <w:tcW w:type="dxa" w:w="3288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3,600～6,000 元 / 年</w:t>
            </w:r>
          </w:p>
        </w:tc>
      </w:tr>
      <w:tr>
        <w:tc>
          <w:tcPr>
            <w:tcW w:type="dxa" w:w="260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11～20 账号</w:t>
            </w:r>
          </w:p>
        </w:tc>
        <w:tc>
          <w:tcPr>
            <w:tcW w:type="dxa" w:w="306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500 元 / 账号 / 年</w:t>
            </w:r>
          </w:p>
        </w:tc>
        <w:tc>
          <w:tcPr>
            <w:tcW w:type="dxa" w:w="328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5,500～10,000 元 / 年</w:t>
            </w:r>
          </w:p>
        </w:tc>
      </w:tr>
      <w:tr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21～30 账号</w:t>
            </w:r>
          </w:p>
        </w:tc>
        <w:tc>
          <w:tcPr>
            <w:tcW w:type="dxa" w:w="306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400 元 / 账号 / 年</w:t>
            </w:r>
          </w:p>
        </w:tc>
        <w:tc>
          <w:tcPr>
            <w:tcW w:type="dxa" w:w="3288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8,400～12,000 元 / 年</w:t>
            </w:r>
          </w:p>
        </w:tc>
      </w:tr>
      <w:tr>
        <w:tc>
          <w:tcPr>
            <w:tcW w:type="dxa" w:w="260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31～50 账号</w:t>
            </w:r>
          </w:p>
        </w:tc>
        <w:tc>
          <w:tcPr>
            <w:tcW w:type="dxa" w:w="306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300 元 / 账号 / 年</w:t>
            </w:r>
          </w:p>
        </w:tc>
        <w:tc>
          <w:tcPr>
            <w:tcW w:type="dxa" w:w="328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9,300～15,000 元 / 年</w:t>
            </w:r>
          </w:p>
        </w:tc>
      </w:tr>
      <w:tr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51～100 账号</w:t>
            </w:r>
          </w:p>
        </w:tc>
        <w:tc>
          <w:tcPr>
            <w:tcW w:type="dxa" w:w="306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260 元 / 账号 / 年</w:t>
            </w:r>
          </w:p>
        </w:tc>
        <w:tc>
          <w:tcPr>
            <w:tcW w:type="dxa" w:w="3288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13,260～26,000 元 / 年</w:t>
            </w:r>
          </w:p>
        </w:tc>
      </w:tr>
      <w:tr>
        <w:tc>
          <w:tcPr>
            <w:tcW w:type="dxa" w:w="260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100 账号以上</w:t>
            </w:r>
          </w:p>
        </w:tc>
        <w:tc>
          <w:tcPr>
            <w:tcW w:type="dxa" w:w="306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单独洽谈</w:t>
            </w:r>
          </w:p>
        </w:tc>
        <w:tc>
          <w:tcPr>
            <w:tcW w:type="dxa" w:w="328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—</w:t>
            </w:r>
          </w:p>
        </w:tc>
      </w:tr>
    </w:tbl>
    <w:p>
      <w:pPr>
        <w:spacing w:before="120" w:after="16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1A1D22"/>
          <w:sz w:val="20"/>
        </w:rPr>
        <w:t>按推荐账号 2～5 个测算，本线年费参考 1,600 元 ~ 4,000 元；账号数少于 2 个也能开，只是分摊到人头上单价更高。</w:t>
      </w:r>
    </w:p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8A6D18"/>
          <w:sz w:val="26"/>
        </w:rPr>
        <w:t>三种交付方式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1701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交付方式</w:t>
            </w:r>
          </w:p>
        </w:tc>
        <w:tc>
          <w:tcPr>
            <w:tcW w:type="dxa" w:w="3969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形态</w:t>
            </w:r>
          </w:p>
        </w:tc>
        <w:tc>
          <w:tcPr>
            <w:tcW w:type="dxa" w:w="3288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适合谁</w:t>
            </w:r>
          </w:p>
        </w:tc>
      </w:tr>
      <w:tr>
        <w:tc>
          <w:tcPr>
            <w:tcW w:type="dxa" w:w="170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云端 SaaS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开箱即用，按账号年付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绝大多数单店与小微连锁</w:t>
            </w:r>
          </w:p>
        </w:tc>
      </w:tr>
      <w:tr>
        <w:tc>
          <w:tcPr>
            <w:tcW w:type="dxa" w:w="170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云托管</w:t>
            </w:r>
          </w:p>
        </w:tc>
        <w:tc>
          <w:tcPr>
            <w:tcW w:type="dxa" w:w="3969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独立实例，数据独立</w:t>
            </w:r>
          </w:p>
        </w:tc>
        <w:tc>
          <w:tcPr>
            <w:tcW w:type="dxa" w:w="328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对数据隔离、性能有要求的客户</w:t>
            </w:r>
          </w:p>
        </w:tc>
      </w:tr>
      <w:tr>
        <w:tc>
          <w:tcPr>
            <w:tcW w:type="dxa" w:w="170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本地部署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部署在客户自有服务器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数据必须留在内网、或有等保要求的客户</w:t>
            </w:r>
          </w:p>
        </w:tc>
      </w:tr>
    </w:tbl>
    <w:p>
      <w:pPr>
        <w:spacing w:before="120" w:after="12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8A867C"/>
          <w:sz w:val="18"/>
        </w:rPr>
        <w:t>注：以上为官网公开口径，最终报价以双方确认的实施范围与账号数为准；数据迁移、专属报表、定制开发、驻场培训另行计价。</w:t>
      </w:r>
    </w:p>
    <w:p>
      <w:pPr>
        <w:spacing w:before="360" w:after="200"/>
        <w:pBdr>
          <w:bottom w:val="single" w:sz="8" w:space="6" w:color="C9A227"/>
        </w:pBdr>
      </w:pPr>
      <w:r>
        <w:rPr>
          <w:rFonts w:ascii="宋体" w:hAnsi="宋体" w:eastAsia="宋体"/>
          <w:b/>
          <w:i w:val="0"/>
          <w:color w:val="C9A227"/>
          <w:sz w:val="40"/>
        </w:rPr>
        <w:t xml:space="preserve">05  </w:t>
      </w:r>
      <w:r>
        <w:rPr>
          <w:rFonts w:ascii="宋体" w:hAnsi="宋体" w:eastAsia="宋体"/>
          <w:b/>
          <w:i w:val="0"/>
          <w:color w:val="1A1D22"/>
          <w:sz w:val="40"/>
        </w:rPr>
        <w:t>上线路径</w:t>
      </w:r>
    </w:p>
    <w:p>
      <w:pPr>
        <w:spacing w:before="0" w:after="16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本线标准周期 1～5 天。小微企业最怕「上线三个月还在补账」，所以建账与试跑单独成阶段，试跑通过、双方确认后才切换正式账。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296"/>
        <w:gridCol w:w="2296"/>
        <w:gridCol w:w="2296"/>
        <w:gridCol w:w="2296"/>
      </w:tblGrid>
      <w:tr>
        <w:tc>
          <w:tcPr>
            <w:tcW w:type="dxa" w:w="1361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阶段</w:t>
            </w:r>
          </w:p>
        </w:tc>
        <w:tc>
          <w:tcPr>
            <w:tcW w:type="dxa" w:w="1587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周期</w:t>
            </w:r>
          </w:p>
        </w:tc>
        <w:tc>
          <w:tcPr>
            <w:tcW w:type="dxa" w:w="4309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主要工作</w:t>
            </w:r>
          </w:p>
        </w:tc>
        <w:tc>
          <w:tcPr>
            <w:tcW w:type="dxa" w:w="1701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交付物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诊断</w:t>
            </w:r>
          </w:p>
        </w:tc>
        <w:tc>
          <w:tcPr>
            <w:tcW w:type="dxa" w:w="158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1～2 天</w:t>
            </w:r>
          </w:p>
        </w:tc>
        <w:tc>
          <w:tcPr>
            <w:tcW w:type="dxa" w:w="4309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看店型、岗位、现有单据与账套，确认上哪条线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选型建议书</w:t>
            </w:r>
          </w:p>
        </w:tc>
      </w:tr>
      <w:tr>
        <w:tc>
          <w:tcPr>
            <w:tcW w:type="dxa" w:w="136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建账</w:t>
            </w:r>
          </w:p>
        </w:tc>
        <w:tc>
          <w:tcPr>
            <w:tcW w:type="dxa" w:w="158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1～5 天</w:t>
            </w:r>
          </w:p>
        </w:tc>
        <w:tc>
          <w:tcPr>
            <w:tcW w:type="dxa" w:w="4309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商品档案、期初库存、金料、往来余额一次性建账</w:t>
            </w:r>
          </w:p>
        </w:tc>
        <w:tc>
          <w:tcPr>
            <w:tcW w:type="dxa" w:w="170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期初建账表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试跑</w:t>
            </w:r>
          </w:p>
        </w:tc>
        <w:tc>
          <w:tcPr>
            <w:tcW w:type="dxa" w:w="158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2～5 天</w:t>
            </w:r>
          </w:p>
        </w:tc>
        <w:tc>
          <w:tcPr>
            <w:tcW w:type="dxa" w:w="4309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按真实业务跑通开单 → 入库 → 调拨 → 日结 → 报表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试跑问题清单</w:t>
            </w:r>
          </w:p>
        </w:tc>
      </w:tr>
      <w:tr>
        <w:tc>
          <w:tcPr>
            <w:tcW w:type="dxa" w:w="136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上线</w:t>
            </w:r>
          </w:p>
        </w:tc>
        <w:tc>
          <w:tcPr>
            <w:tcW w:type="dxa" w:w="158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1～2 天</w:t>
            </w:r>
          </w:p>
        </w:tc>
        <w:tc>
          <w:tcPr>
            <w:tcW w:type="dxa" w:w="4309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账号分权、打印模板、支付方式、日报推送全部就位</w:t>
            </w:r>
          </w:p>
        </w:tc>
        <w:tc>
          <w:tcPr>
            <w:tcW w:type="dxa" w:w="170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上线确认单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复盘</w:t>
            </w:r>
          </w:p>
        </w:tc>
        <w:tc>
          <w:tcPr>
            <w:tcW w:type="dxa" w:w="158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上线后 30 天</w:t>
            </w:r>
          </w:p>
        </w:tc>
        <w:tc>
          <w:tcPr>
            <w:tcW w:type="dxa" w:w="4309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每周看一次关键指标，30 天出一次复盘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月度经营复盘</w:t>
            </w:r>
          </w:p>
        </w:tc>
      </w:tr>
    </w:tbl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8A6D18"/>
          <w:sz w:val="26"/>
        </w:rPr>
        <w:t>上线验收清单</w:t>
      </w:r>
    </w:p>
    <w:p>
      <w:pPr>
        <w:spacing w:before="0" w:after="8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以下逐条跑通再签字，避免「装了没用起来」：</w:t>
      </w:r>
    </w:p>
    <w:p>
      <w:pPr>
        <w:pStyle w:val="ListBullet"/>
        <w:spacing w:after="60" w:line="348" w:lineRule="auto"/>
      </w:pPr>
      <w:r>
        <w:rPr>
          <w:rFonts w:ascii="微软雅黑" w:hAnsi="微软雅黑" w:eastAsia="微软雅黑"/>
          <w:b w:val="0"/>
          <w:i w:val="0"/>
          <w:color w:val="1A1D22"/>
          <w:sz w:val="20"/>
        </w:rPr>
        <w:t>扫码 / 称重开单，现金 + 微信 + 支付宝 + 储值混合支付一次记清</w:t>
      </w:r>
    </w:p>
    <w:p>
      <w:pPr>
        <w:pStyle w:val="ListBullet"/>
        <w:spacing w:after="60" w:line="348" w:lineRule="auto"/>
      </w:pPr>
      <w:r>
        <w:rPr>
          <w:rFonts w:ascii="微软雅黑" w:hAnsi="微软雅黑" w:eastAsia="微软雅黑"/>
          <w:b w:val="0"/>
          <w:i w:val="0"/>
          <w:color w:val="1A1D22"/>
          <w:sz w:val="20"/>
        </w:rPr>
        <w:t>退货冲红按原单退回，款项原路、库存回库</w:t>
      </w:r>
    </w:p>
    <w:p>
      <w:pPr>
        <w:pStyle w:val="ListBullet"/>
        <w:spacing w:after="60" w:line="348" w:lineRule="auto"/>
      </w:pPr>
      <w:r>
        <w:rPr>
          <w:rFonts w:ascii="微软雅黑" w:hAnsi="微软雅黑" w:eastAsia="微软雅黑"/>
          <w:b w:val="0"/>
          <w:i w:val="0"/>
          <w:color w:val="1A1D22"/>
          <w:sz w:val="20"/>
        </w:rPr>
        <w:t>以旧换新旧料折价直接抵扣新货，回收单自动入库</w:t>
      </w:r>
    </w:p>
    <w:p>
      <w:pPr>
        <w:pStyle w:val="ListBullet"/>
        <w:spacing w:after="60" w:line="348" w:lineRule="auto"/>
      </w:pPr>
      <w:r>
        <w:rPr>
          <w:rFonts w:ascii="微软雅黑" w:hAnsi="微软雅黑" w:eastAsia="微软雅黑"/>
          <w:b w:val="0"/>
          <w:i w:val="0"/>
          <w:color w:val="1A1D22"/>
          <w:sz w:val="20"/>
        </w:rPr>
        <w:t>交班对账按支付方式分类对平，可打印交班单</w:t>
      </w:r>
    </w:p>
    <w:p>
      <w:pPr>
        <w:pStyle w:val="ListBullet"/>
        <w:spacing w:after="60" w:line="348" w:lineRule="auto"/>
      </w:pPr>
      <w:r>
        <w:rPr>
          <w:rFonts w:ascii="微软雅黑" w:hAnsi="微软雅黑" w:eastAsia="微软雅黑"/>
          <w:b w:val="0"/>
          <w:i w:val="0"/>
          <w:color w:val="1A1D22"/>
          <w:sz w:val="20"/>
        </w:rPr>
        <w:t>老板日报 H5 推送今日销售、毛利、库存市值</w:t>
      </w:r>
    </w:p>
    <w:p>
      <w:pPr>
        <w:pStyle w:val="ListBullet"/>
        <w:spacing w:after="60" w:line="348" w:lineRule="auto"/>
      </w:pPr>
      <w:r>
        <w:rPr>
          <w:rFonts w:ascii="微软雅黑" w:hAnsi="微软雅黑" w:eastAsia="微软雅黑"/>
          <w:b w:val="0"/>
          <w:i w:val="0"/>
          <w:color w:val="1A1D22"/>
          <w:sz w:val="20"/>
        </w:rPr>
        <w:t>定金锁价可转销售、退定金、作废，全程留痕</w:t>
      </w:r>
    </w:p>
    <w:p>
      <w:pPr>
        <w:spacing w:before="360" w:after="200"/>
        <w:pBdr>
          <w:bottom w:val="single" w:sz="8" w:space="6" w:color="C9A227"/>
        </w:pBdr>
      </w:pPr>
      <w:r>
        <w:rPr>
          <w:rFonts w:ascii="宋体" w:hAnsi="宋体" w:eastAsia="宋体"/>
          <w:b/>
          <w:i w:val="0"/>
          <w:color w:val="C9A227"/>
          <w:sz w:val="40"/>
        </w:rPr>
        <w:t xml:space="preserve">06  </w:t>
      </w:r>
      <w:r>
        <w:rPr>
          <w:rFonts w:ascii="宋体" w:hAnsi="宋体" w:eastAsia="宋体"/>
          <w:b/>
          <w:i w:val="0"/>
          <w:color w:val="1A1D22"/>
          <w:sz w:val="40"/>
        </w:rPr>
        <w:t>先看演示，再决定要不要聊</w:t>
      </w:r>
    </w:p>
    <w:p>
      <w:pPr>
        <w:spacing w:before="0" w:after="16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演示环境里先开一单混合支付，再做一次退货冲红，最后打开老板日报 H5。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928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项目</w:t>
            </w:r>
          </w:p>
        </w:tc>
        <w:tc>
          <w:tcPr>
            <w:tcW w:type="dxa" w:w="7030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信息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在线演示</w:t>
            </w:r>
          </w:p>
        </w:tc>
        <w:tc>
          <w:tcPr>
            <w:tcW w:type="dxa" w:w="7030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https://zhubao.zerocod.cn/login/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业务顾问</w:t>
            </w:r>
          </w:p>
        </w:tc>
        <w:tc>
          <w:tcPr>
            <w:tcW w:type="dxa" w:w="7030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Joy · 张银桥 · 算数科技 · 大湾区负责人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电话 / 微信</w:t>
            </w:r>
          </w:p>
        </w:tc>
        <w:tc>
          <w:tcPr>
            <w:tcW w:type="dxa" w:w="7030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+86 186 7177 6088（微信同号）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邮箱</w:t>
            </w:r>
          </w:p>
        </w:tc>
        <w:tc>
          <w:tcPr>
            <w:tcW w:type="dxa" w:w="7030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joy@micount.cn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代理合作</w:t>
            </w:r>
          </w:p>
        </w:tc>
        <w:tc>
          <w:tcPr>
            <w:tcW w:type="dxa" w:w="7030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180 1631 3342 · cooper@micount.cn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深圳办公</w:t>
            </w:r>
          </w:p>
        </w:tc>
        <w:tc>
          <w:tcPr>
            <w:tcW w:type="dxa" w:w="7030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深圳市坪山区龙光玖云著1-1931号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上海总部</w:t>
            </w:r>
          </w:p>
        </w:tc>
        <w:tc>
          <w:tcPr>
            <w:tcW w:type="dxa" w:w="7030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上海市静安区汶水路480号（鑫森园区）103号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产品官网</w:t>
            </w:r>
          </w:p>
        </w:tc>
        <w:tc>
          <w:tcPr>
            <w:tcW w:type="dxa" w:w="7030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https://zhubao.zerocod.cn/</w:t>
            </w:r>
          </w:p>
        </w:tc>
      </w:tr>
    </w:tbl>
    <w:p/>
    <w:p>
      <w:pPr>
        <w:spacing w:before="120" w:after="160" w:line="360" w:lineRule="auto"/>
        <w:ind w:left="340"/>
        <w:pBdr>
          <w:left w:val="single" w:sz="18" w:space="8" w:color="C9A227"/>
        </w:pBdr>
      </w:pPr>
      <w:r>
        <w:rPr>
          <w:rFonts w:ascii="宋体" w:hAnsi="宋体" w:eastAsia="宋体"/>
          <w:b w:val="0"/>
          <w:i/>
          <w:color w:val="4A4436"/>
          <w:sz w:val="22"/>
        </w:rPr>
        <w:t>花小钱办大事 · 两成预算上系统。先把这条线跑通，再谈扩张。</w:t>
      </w:r>
    </w:p>
    <w:p>
      <w:pPr>
        <w:spacing w:before="200" w:after="120" w:line="372" w:lineRule="auto"/>
        <w:jc w:val="center"/>
      </w:pPr>
      <w:r>
        <w:rPr>
          <w:rFonts w:ascii="微软雅黑" w:hAnsi="微软雅黑" w:eastAsia="微软雅黑"/>
          <w:b w:val="0"/>
          <w:i w:val="0"/>
          <w:color w:val="8A867C"/>
          <w:sz w:val="18"/>
        </w:rPr>
        <w:t>上海思扬信息科技有限公司 · 算数云科技（深圳）有限公司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61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微软雅黑" w:hAnsi="微软雅黑" w:eastAsia="微软雅黑"/>
        <w:b w:val="0"/>
        <w:i w:val="0"/>
        <w:color w:val="8A867C"/>
        <w:sz w:val="17"/>
      </w:rPr>
      <w:t xml:space="preserve">上海思扬信息科技有限公司 · V2026.10    </w:t>
    </w:r>
    <w:r>
      <w:rPr>
        <w:rFonts w:ascii="微软雅黑" w:hAnsi="微软雅黑" w:eastAsia="微软雅黑"/>
        <w:b w:val="0"/>
        <w:i w:val="0"/>
        <w:color w:val="8A867C"/>
        <w:sz w:val="18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  <w:r>
      <w:rPr>
        <w:rFonts w:ascii="微软雅黑" w:hAnsi="微软雅黑" w:eastAsia="微软雅黑"/>
        <w:b w:val="0"/>
        <w:i w:val="0"/>
        <w:color w:val="8A867C"/>
        <w:sz w:val="17"/>
      </w:rPr>
      <w:t>亦笙兴旺 · 黄金珠宝管理系统 · C 线 零售单店 分线方案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亦笙兴旺 · C 线 · 零售单店 分线方案</dc:title>
  <dc:subject>C 线 零售单店 分线方案</dc:subject>
  <dc:creator>上海思扬信息科技有限公司</dc:creator>
  <cp:keywords>黄金珠宝ERP,零售单店,分线方案,亦笙兴旺,算数科技</cp:keywords>
  <dc:description>黄金珠宝产业 AI 操作系统 — 懂克重金价，双账套一次管车间和门店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