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 w:after="120" w:line="372" w:lineRule="auto"/>
        <w:jc w:val="center"/>
      </w:pPr>
      <w:r>
        <w:rPr>
          <w:rFonts w:ascii="微软雅黑" w:hAnsi="微软雅黑" w:eastAsia="微软雅黑"/>
          <w:b w:val="0"/>
          <w:i w:val="0"/>
          <w:color w:val="C9A227"/>
          <w:sz w:val="20"/>
        </w:rPr>
        <w:t>亦笙兴旺 · 黄金珠宝管理系统 · 四条产品线</w:t>
      </w:r>
    </w:p>
    <w:p>
      <w:pPr>
        <w:spacing w:before="40" w:after="80"/>
        <w:jc w:val="center"/>
      </w:pPr>
      <w:r>
        <w:rPr>
          <w:rFonts w:ascii="宋体" w:hAnsi="宋体" w:eastAsia="宋体"/>
          <w:b/>
          <w:i w:val="0"/>
          <w:color w:val="1A1D22"/>
          <w:sz w:val="60"/>
        </w:rPr>
        <w:t>W 线 · 连锁多店</w:t>
      </w:r>
    </w:p>
    <w:p>
      <w:pPr>
        <w:spacing w:after="280"/>
        <w:jc w:val="center"/>
      </w:pPr>
      <w:r>
        <w:rPr>
          <w:rFonts w:ascii="宋体" w:hAnsi="宋体" w:eastAsia="宋体"/>
          <w:b/>
          <w:i w:val="0"/>
          <w:color w:val="C9A227"/>
          <w:sz w:val="36"/>
        </w:rPr>
        <w:t>分 线 方 案</w:t>
      </w:r>
    </w:p>
    <w:p>
      <w:pPr>
        <w:spacing w:before="0" w:after="400" w:line="372" w:lineRule="auto"/>
        <w:jc w:val="center"/>
      </w:pPr>
      <w:r>
        <w:rPr>
          <w:rFonts w:ascii="微软雅黑" w:hAnsi="微软雅黑" w:eastAsia="微软雅黑"/>
          <w:b w:val="0"/>
          <w:i w:val="0"/>
          <w:color w:val="5E5E5E"/>
          <w:sz w:val="24"/>
        </w:rPr>
        <w:t>开到第二家店，总部要看得见、管得住、合得起来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项目</w:t>
            </w:r>
          </w:p>
        </w:tc>
        <w:tc>
          <w:tcPr>
            <w:tcW w:type="dxa" w:w="7030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适用对象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2 家店以上、总部与门店有分工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推荐账号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10～30 个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年费参考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6,000 元 ~ 12,000 元 / 年（全额阶梯，账号越多单价越低）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上线周期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10～30 天（按门店数）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文档版本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V2026.10 · 2026 年 10 月 更新</w:t>
            </w:r>
          </w:p>
        </w:tc>
      </w:tr>
    </w:tbl>
    <w:p/>
    <w:p>
      <w:pPr>
        <w:spacing w:before="120" w:after="160" w:line="360" w:lineRule="auto"/>
        <w:ind w:left="340"/>
        <w:pBdr>
          <w:left w:val="single" w:sz="18" w:space="8" w:color="C9A227"/>
        </w:pBdr>
      </w:pPr>
      <w:r>
        <w:rPr>
          <w:rFonts w:ascii="宋体" w:hAnsi="宋体" w:eastAsia="宋体"/>
          <w:b w:val="0"/>
          <w:i/>
          <w:color w:val="4A4436"/>
          <w:sz w:val="22"/>
        </w:rPr>
        <w:t>已经开到第二家店，总部要统一档案、统一价格、看得见各店库存与业绩，门店要独立收银、独立交班。</w:t>
      </w:r>
    </w:p>
    <w:p>
      <w:r>
        <w:br w:type="page"/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01  </w:t>
      </w:r>
      <w:r>
        <w:rPr>
          <w:rFonts w:ascii="宋体" w:hAnsi="宋体" w:eastAsia="宋体"/>
          <w:b/>
          <w:i w:val="0"/>
          <w:color w:val="1A1D22"/>
          <w:sz w:val="40"/>
        </w:rPr>
        <w:t>这条线要解决的三个问题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问题 1 · 各店各一套账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总部挨个收 Excel，口径还得人工核对，月底拼表拼到凌晨。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问题 2 · 调拨在途丢货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货从 A 店调到 B 店，路上少一件没人认，月底盘亏说不清。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问题 3 · 总部定价收不住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门店自己改价、自己打折，总部事后才知道。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每月该盯的三张表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指标</w:t>
            </w:r>
          </w:p>
        </w:tc>
        <w:tc>
          <w:tcPr>
            <w:tcW w:type="dxa" w:w="7030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看什么 / 有什么用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多店汇总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业绩、库存、毛利按门店 / 区域汇总，也能钻取到单店单品。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调拨差异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调出调入双留痕，差异签收留原因，在途异常有看板。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门店结算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总部与门店的往来按月自动生成结算单，不再对 Excel。</w:t>
            </w:r>
          </w:p>
        </w:tc>
      </w:tr>
    </w:tbl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02  </w:t>
      </w:r>
      <w:r>
        <w:rPr>
          <w:rFonts w:ascii="宋体" w:hAnsi="宋体" w:eastAsia="宋体"/>
          <w:b/>
          <w:i w:val="0"/>
          <w:color w:val="1A1D22"/>
          <w:sz w:val="40"/>
        </w:rPr>
        <w:t>本线专属能力清单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下列 6 项是本线专属（其它线默认不开），加上四条线共用的底座，构成 W 线的完整能力范围。逐条功能说明见随附《功能清单》Excel，勾选「适用 W」即可。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业务域</w:t>
            </w:r>
          </w:p>
        </w:tc>
        <w:tc>
          <w:tcPr>
            <w:tcW w:type="dxa" w:w="30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功能</w:t>
            </w:r>
          </w:p>
        </w:tc>
        <w:tc>
          <w:tcPr>
            <w:tcW w:type="dxa" w:w="4195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业务价值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调拨差异签收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在途少了一件，责任分得清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采购与供应链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统采配货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总部集采有价格优势，门店按需拿货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采购与供应链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门店结算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总部与门店的账每月自动对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采购与供应链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价格策略下发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总部定价权收得住，门店不乱价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财务与结算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门店结算往来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连锁内部往来有账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报表与看板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门店对比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哪家店赚钱一眼看出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本线默认重点开启的共用能力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这些功能四线都有，但本线的默认视角与首页看板直接对着它们——上线当天就能用上，不需要额外配置。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业务域</w:t>
            </w:r>
          </w:p>
        </w:tc>
        <w:tc>
          <w:tcPr>
            <w:tcW w:type="dxa" w:w="30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功能</w:t>
            </w:r>
          </w:p>
        </w:tc>
        <w:tc>
          <w:tcPr>
            <w:tcW w:type="dxa" w:w="4195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业务价值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商品调拨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货走了账也走，跨店不再靠微信说一声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商品盘点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月底盘点从两天变两小时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采购与供应链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采购入库单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批次成本从这里开始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财务与结算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财务月结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月底不再熬夜拼表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财务与结算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收支利三表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老板要的三张表随时能出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财务与结算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成本毛利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毛利不是估的，是算出来的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报表与看板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仪表盘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打开就是自己关心的数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权限与系统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角色权限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谁能看成本、谁能改价，先划清楚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权限与系统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操作日志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出问题能追到人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报表与看板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老板日报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老板 30 秒看懂今天</w:t>
            </w:r>
          </w:p>
        </w:tc>
      </w:tr>
    </w:tbl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03  </w:t>
      </w:r>
      <w:r>
        <w:rPr>
          <w:rFonts w:ascii="宋体" w:hAnsi="宋体" w:eastAsia="宋体"/>
          <w:b/>
          <w:i w:val="0"/>
          <w:color w:val="1A1D22"/>
          <w:sz w:val="40"/>
        </w:rPr>
        <w:t>四条线共用的底座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四条产品线是同一套系统、同一份商品主数据、同一套金价与计价引擎、同一套权限体系，区别只在模块开关与默认视角。全量 130 项功能里，93 项四线共用，所以从一条线升级到另一条线不需要换系统、不需要迁数据。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204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业务域</w:t>
            </w:r>
          </w:p>
        </w:tc>
        <w:tc>
          <w:tcPr>
            <w:tcW w:type="dxa" w:w="691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共用能力（节选）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商品与主数据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一物一码商品档案、多材质分库、商品分类与款号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金价与计价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当日金价管理、金价自动抓取、历史金价趋势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收银台开单、退货冲红、换购开单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商品入库单、商品出库单、商品调拨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采购与供应链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供应商档案、采购入库单、采购建议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生产与车间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生产订单、工序流转、工序调度看板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批发与账期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批发开单、客户价格组、批次成本毛利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会员与 CRM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会员档案、会员等级与标签、积分规则 / 流水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财务与结算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财务日结、财务月结、银行账户与流水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报表与看板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仪表盘、今日运营看板、老板日报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权限与系统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角色权限、员工管理、门店与分店仓库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移动端与 AI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老板 H5 看账、移动开单 / 扫码、H5 在线商城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四线边界对照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怕买多了或买少了，看这张表：每条线「不包含」的部分，就是另一条线的入口。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37"/>
        <w:gridCol w:w="1837"/>
        <w:gridCol w:w="1837"/>
        <w:gridCol w:w="1837"/>
        <w:gridCol w:w="1837"/>
      </w:tblGrid>
      <w:tr>
        <w:tc>
          <w:tcPr>
            <w:tcW w:type="dxa" w:w="13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维度</w:t>
            </w:r>
          </w:p>
        </w:tc>
        <w:tc>
          <w:tcPr>
            <w:tcW w:type="dxa" w:w="2154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M 前店后厂</w:t>
            </w:r>
          </w:p>
        </w:tc>
        <w:tc>
          <w:tcPr>
            <w:tcW w:type="dxa" w:w="2154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B 水贝档口</w:t>
            </w:r>
          </w:p>
        </w:tc>
        <w:tc>
          <w:tcPr>
            <w:tcW w:type="dxa" w:w="175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C 零售单店</w:t>
            </w:r>
          </w:p>
        </w:tc>
        <w:tc>
          <w:tcPr>
            <w:tcW w:type="dxa" w:w="175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W 连锁多店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目标客户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前店后厂微小店，1～3 人起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水贝 / 龙岗批发档口，1～5 人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零售单店 / 夫妻店，2～5 人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2 家店以上、总部与门店有分工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一句话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前面卖货、后面做货，两套账一个系统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每批金价不同，每笔毛利也要算得清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给老板看的系统，不是给店员堆功能的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开到第二家店，总部要看得见、管得住、合得起来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核心能力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双账套 · 13 道工序 · 金料收发 · 车间三套库存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批次成本 · 客户价格组 · 应收账龄 · 审批链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极简收银 · 老板日报 · 旧料回收 · 储值套餐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岗位分权 · 跨店调拨 · 统采配货 · 门店结算 · 汇总账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专属模块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生产订单、工序流转、金料管理、成品组装、镶嵌出库、客户来料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批发开单、批次成本毛利、客户价格组、应收账龄、账期授信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定金锁价、储值套餐、极简 H5、扫码盘点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统采配货、门店结算、价格策略下发、差异签收、门店对比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不包含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总部多店管控（走 W 线）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车间工序、双账套（走 M 线）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生产车间、批发动销（走 M / B 线）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车间生产、金料加工（走 M 线）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推荐账号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5～12 个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3～8 个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2～5 个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10～30 个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起步年费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上线周期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5～15 天（含期初建账）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3～7 天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1～5 天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10～30 天（按门店数）</w:t>
            </w:r>
          </w:p>
        </w:tc>
      </w:tr>
    </w:tbl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04  </w:t>
      </w:r>
      <w:r>
        <w:rPr>
          <w:rFonts w:ascii="宋体" w:hAnsi="宋体" w:eastAsia="宋体"/>
          <w:b/>
          <w:i w:val="0"/>
          <w:color w:val="1A1D22"/>
          <w:sz w:val="40"/>
        </w:rPr>
        <w:t>账号与预算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SaaS 采用「全额阶梯」计费：所在档位的单价适用于全部账号，不逐段累加。账号越多单价越低；云托管与本地部署账号不限量，不按账号收费。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账号区间</w:t>
            </w:r>
          </w:p>
        </w:tc>
        <w:tc>
          <w:tcPr>
            <w:tcW w:type="dxa" w:w="30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单价</w:t>
            </w:r>
          </w:p>
        </w:tc>
        <w:tc>
          <w:tcPr>
            <w:tcW w:type="dxa" w:w="328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该档位年费区间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1～5 账号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800 元 / 账号 / 年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4,000 元 / 年以内</w:t>
            </w:r>
          </w:p>
        </w:tc>
      </w:tr>
      <w:tr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● 6～10 账号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600 元 / 账号 / 年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3,600～6,000 元 / 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● 11～20 账号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500 元 / 账号 / 年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5,500～10,000 元 / 年</w:t>
            </w:r>
          </w:p>
        </w:tc>
      </w:tr>
      <w:tr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● 21～30 账号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400 元 / 账号 / 年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8,400～12,000 元 / 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31～50 账号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300 元 / 账号 / 年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9,300～15,000 元 / 年</w:t>
            </w:r>
          </w:p>
        </w:tc>
      </w:tr>
      <w:tr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51～100 账号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260 元 / 账号 / 年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13,260～26,000 元 / 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100 账号以上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单独洽谈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—</w:t>
            </w:r>
          </w:p>
        </w:tc>
      </w:tr>
    </w:tbl>
    <w:p>
      <w:pPr>
        <w:spacing w:before="12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按推荐账号 10～30 个测算，本线年费参考 6,000 元 ~ 12,000 元；账号数少于 10 个也能开，只是分摊到人头上单价更高。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三种交付方式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交付方式</w:t>
            </w:r>
          </w:p>
        </w:tc>
        <w:tc>
          <w:tcPr>
            <w:tcW w:type="dxa" w:w="3969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形态</w:t>
            </w:r>
          </w:p>
        </w:tc>
        <w:tc>
          <w:tcPr>
            <w:tcW w:type="dxa" w:w="328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适合谁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云端 SaaS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开箱即用，按账号年付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绝大多数单店与小微连锁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云托管</w:t>
            </w:r>
          </w:p>
        </w:tc>
        <w:tc>
          <w:tcPr>
            <w:tcW w:type="dxa" w:w="396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独立实例，数据独立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对数据隔离、性能有要求的客户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本地部署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部署在客户自有服务器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数据必须留在内网、或有等保要求的客户</w:t>
            </w:r>
          </w:p>
        </w:tc>
      </w:tr>
    </w:tbl>
    <w:p>
      <w:pPr>
        <w:spacing w:before="12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8A867C"/>
          <w:sz w:val="18"/>
        </w:rPr>
        <w:t>注：以上为官网公开口径，最终报价以双方确认的实施范围与账号数为准；数据迁移、专属报表、定制开发、驻场培训另行计价。</w:t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05  </w:t>
      </w:r>
      <w:r>
        <w:rPr>
          <w:rFonts w:ascii="宋体" w:hAnsi="宋体" w:eastAsia="宋体"/>
          <w:b/>
          <w:i w:val="0"/>
          <w:color w:val="1A1D22"/>
          <w:sz w:val="40"/>
        </w:rPr>
        <w:t>上线路径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本线标准周期 10～30 天（按门店数）。小微企业最怕「上线三个月还在补账」，所以建账与试跑单独成阶段，试跑通过、双方确认后才切换正式账。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3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阶段</w:t>
            </w:r>
          </w:p>
        </w:tc>
        <w:tc>
          <w:tcPr>
            <w:tcW w:type="dxa" w:w="158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周期</w:t>
            </w:r>
          </w:p>
        </w:tc>
        <w:tc>
          <w:tcPr>
            <w:tcW w:type="dxa" w:w="4309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主要工作</w:t>
            </w:r>
          </w:p>
        </w:tc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交付物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诊断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1～2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看店型、岗位、现有单据与账套，确认上哪条线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选型建议书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建账</w:t>
            </w:r>
          </w:p>
        </w:tc>
        <w:tc>
          <w:tcPr>
            <w:tcW w:type="dxa" w:w="158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1～5 天</w:t>
            </w:r>
          </w:p>
        </w:tc>
        <w:tc>
          <w:tcPr>
            <w:tcW w:type="dxa" w:w="430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商品档案、期初库存、金料、往来余额一次性建账</w:t>
            </w:r>
          </w:p>
        </w:tc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期初建账表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试跑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2～5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按真实业务跑通开单 → 入库 → 调拨 → 日结 → 报表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试跑问题清单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上线</w:t>
            </w:r>
          </w:p>
        </w:tc>
        <w:tc>
          <w:tcPr>
            <w:tcW w:type="dxa" w:w="158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1～2 天</w:t>
            </w:r>
          </w:p>
        </w:tc>
        <w:tc>
          <w:tcPr>
            <w:tcW w:type="dxa" w:w="430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账号分权、打印模板、支付方式、日报推送全部就位</w:t>
            </w:r>
          </w:p>
        </w:tc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上线确认单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复盘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上线后 30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每周看一次关键指标，30 天出一次复盘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月度经营复盘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上线验收清单</w:t>
      </w:r>
    </w:p>
    <w:p>
      <w:pPr>
        <w:spacing w:before="0" w:after="8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以下逐条跑通再签字，避免「装了没用起来」：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总部统一商品档案与价格策略，可下发 / 撤回门店价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跨店调拨调出调入双留痕，差异签收需填原因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统采配货：总部集采 → 按门店需求配货下发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门店结算单按规则自动生成、可确认、可结清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岗位分权 + 数据范围（本店 / 全部）生效，越权看不到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门店对比：多店业绩、库存、毛利可横向比</w:t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06  </w:t>
      </w:r>
      <w:r>
        <w:rPr>
          <w:rFonts w:ascii="宋体" w:hAnsi="宋体" w:eastAsia="宋体"/>
          <w:b/>
          <w:i w:val="0"/>
          <w:color w:val="1A1D22"/>
          <w:sz w:val="40"/>
        </w:rPr>
        <w:t>先看演示，再决定要不要聊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演示环境里先看多店汇总看板，再做一次跨店调拨与差异签收，最后看门店结算单。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项目</w:t>
            </w:r>
          </w:p>
        </w:tc>
        <w:tc>
          <w:tcPr>
            <w:tcW w:type="dxa" w:w="7030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信息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在线演示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https://zhubao.zerocod.cn/login/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业务顾问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Joy · 张银桥 · 算数科技 · 大湾区负责人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电话 / 微信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+86 186 7177 6088（微信同号）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邮箱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joy@micount.cn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代理合作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180 1631 3342 · cooper@micount.cn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深圳办公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深圳市坪山区龙光玖云著1-1931号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上海总部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上海市静安区汶水路480号（鑫森园区）103号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产品官网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https://zhubao.zerocod.cn/</w:t>
            </w:r>
          </w:p>
        </w:tc>
      </w:tr>
    </w:tbl>
    <w:p/>
    <w:p>
      <w:pPr>
        <w:spacing w:before="120" w:after="160" w:line="360" w:lineRule="auto"/>
        <w:ind w:left="340"/>
        <w:pBdr>
          <w:left w:val="single" w:sz="18" w:space="8" w:color="C9A227"/>
        </w:pBdr>
      </w:pPr>
      <w:r>
        <w:rPr>
          <w:rFonts w:ascii="宋体" w:hAnsi="宋体" w:eastAsia="宋体"/>
          <w:b w:val="0"/>
          <w:i/>
          <w:color w:val="4A4436"/>
          <w:sz w:val="22"/>
        </w:rPr>
        <w:t>花小钱办大事 · 两成预算上系统。先把这条线跑通，再谈扩张。</w:t>
      </w:r>
    </w:p>
    <w:p>
      <w:pPr>
        <w:spacing w:before="200" w:after="120" w:line="372" w:lineRule="auto"/>
        <w:jc w:val="center"/>
      </w:pPr>
      <w:r>
        <w:rPr>
          <w:rFonts w:ascii="微软雅黑" w:hAnsi="微软雅黑" w:eastAsia="微软雅黑"/>
          <w:b w:val="0"/>
          <w:i w:val="0"/>
          <w:color w:val="8A867C"/>
          <w:sz w:val="18"/>
        </w:rPr>
        <w:t>上海思扬信息科技有限公司 · 算数云科技（深圳）有限公司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1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微软雅黑" w:hAnsi="微软雅黑" w:eastAsia="微软雅黑"/>
        <w:b w:val="0"/>
        <w:i w:val="0"/>
        <w:color w:val="8A867C"/>
        <w:sz w:val="17"/>
      </w:rPr>
      <w:t xml:space="preserve">上海思扬信息科技有限公司 · V2026.10    </w:t>
    </w:r>
    <w:r>
      <w:rPr>
        <w:rFonts w:ascii="微软雅黑" w:hAnsi="微软雅黑" w:eastAsia="微软雅黑"/>
        <w:b w:val="0"/>
        <w:i w:val="0"/>
        <w:color w:val="8A867C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rFonts w:ascii="微软雅黑" w:hAnsi="微软雅黑" w:eastAsia="微软雅黑"/>
        <w:b w:val="0"/>
        <w:i w:val="0"/>
        <w:color w:val="8A867C"/>
        <w:sz w:val="17"/>
      </w:rPr>
      <w:t>亦笙兴旺 · 黄金珠宝管理系统 · W 线 连锁多店 分线方案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亦笙兴旺 · W 线 · 连锁多店 分线方案</dc:title>
  <dc:subject>W 线 连锁多店 分线方案</dc:subject>
  <dc:creator>上海思扬信息科技有限公司</dc:creator>
  <cp:keywords>黄金珠宝ERP,连锁多店,分线方案,亦笙兴旺,算数科技</cp:keywords>
  <dc:description>黄金珠宝产业 AI 操作系统 — 懂克重金价，双账套一次管车间和门店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